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28B06" w14:textId="5887AD65" w:rsidR="008F445F" w:rsidRPr="00716806" w:rsidRDefault="00462236" w:rsidP="00716806">
      <w:pPr>
        <w:spacing w:after="120"/>
        <w:jc w:val="right"/>
        <w:rPr>
          <w:rFonts w:cs="Arial"/>
        </w:rPr>
      </w:pPr>
      <w:r w:rsidRPr="00716806">
        <w:rPr>
          <w:rFonts w:cs="Arial"/>
        </w:rPr>
        <w:t>Nasz znak: DzI.43.</w:t>
      </w:r>
      <w:r w:rsidR="00215B7F" w:rsidRPr="00716806">
        <w:rPr>
          <w:rFonts w:cs="Arial"/>
        </w:rPr>
        <w:t>1</w:t>
      </w:r>
      <w:r w:rsidR="000874C0">
        <w:rPr>
          <w:rFonts w:cs="Arial"/>
        </w:rPr>
        <w:t>4</w:t>
      </w:r>
      <w:r w:rsidRPr="00716806">
        <w:rPr>
          <w:rFonts w:cs="Arial"/>
        </w:rPr>
        <w:t xml:space="preserve">.2026                                                                      </w:t>
      </w:r>
      <w:r w:rsidR="00215B7F" w:rsidRPr="00716806">
        <w:rPr>
          <w:rFonts w:cs="Arial"/>
        </w:rPr>
        <w:t xml:space="preserve"> </w:t>
      </w:r>
      <w:r w:rsidR="008F445F" w:rsidRPr="00716806">
        <w:rPr>
          <w:rFonts w:cs="Arial"/>
        </w:rPr>
        <w:t xml:space="preserve">Tarnów, dnia </w:t>
      </w:r>
      <w:r w:rsidR="000874C0">
        <w:rPr>
          <w:rFonts w:cs="Arial"/>
        </w:rPr>
        <w:t>18</w:t>
      </w:r>
      <w:r w:rsidR="00254B92" w:rsidRPr="00716806">
        <w:rPr>
          <w:rFonts w:cs="Arial"/>
        </w:rPr>
        <w:t>.05</w:t>
      </w:r>
      <w:r w:rsidR="00716806">
        <w:rPr>
          <w:rFonts w:cs="Arial"/>
        </w:rPr>
        <w:t>.2026 r.</w:t>
      </w:r>
    </w:p>
    <w:p w14:paraId="2AC5B154" w14:textId="77777777" w:rsidR="00156029" w:rsidRPr="00716806" w:rsidRDefault="00156029" w:rsidP="008F445F">
      <w:pPr>
        <w:spacing w:after="120"/>
        <w:jc w:val="center"/>
        <w:rPr>
          <w:rFonts w:cs="Arial"/>
          <w:b/>
        </w:rPr>
      </w:pPr>
    </w:p>
    <w:p w14:paraId="0549A97C" w14:textId="77777777" w:rsidR="000874C0" w:rsidRDefault="000874C0" w:rsidP="000874C0">
      <w:pPr>
        <w:spacing w:after="120"/>
        <w:rPr>
          <w:rFonts w:cs="Arial"/>
          <w:b/>
          <w:sz w:val="28"/>
          <w:szCs w:val="28"/>
        </w:rPr>
      </w:pPr>
    </w:p>
    <w:p w14:paraId="75F7A32E" w14:textId="77777777" w:rsidR="000874C0" w:rsidRPr="004A3CDF" w:rsidRDefault="000874C0" w:rsidP="000874C0">
      <w:pPr>
        <w:jc w:val="center"/>
        <w:rPr>
          <w:b/>
          <w:bCs/>
          <w:sz w:val="24"/>
          <w:szCs w:val="24"/>
        </w:rPr>
      </w:pPr>
      <w:r w:rsidRPr="004A3CDF">
        <w:rPr>
          <w:b/>
          <w:bCs/>
          <w:sz w:val="24"/>
          <w:szCs w:val="24"/>
        </w:rPr>
        <w:t>ORLEN Partnerem 40. Tarnowskiej Nagrody Filmowej</w:t>
      </w:r>
    </w:p>
    <w:p w14:paraId="383C1133" w14:textId="77777777" w:rsidR="000874C0" w:rsidRDefault="000874C0" w:rsidP="000874C0">
      <w:pPr>
        <w:jc w:val="both"/>
      </w:pPr>
    </w:p>
    <w:p w14:paraId="736CA42C" w14:textId="77777777" w:rsidR="000874C0" w:rsidRDefault="000874C0" w:rsidP="000874C0">
      <w:pPr>
        <w:jc w:val="both"/>
      </w:pPr>
      <w:r>
        <w:t>ORLEN dołączył do grona Partnerów jubileuszowej, 40. edycji Tarnowskiej Nagrody Filmowej – Festiwalu Polskich Filmów Pełnometrażowych. W ramach współpracy koncern został głównym partnerem sekcji Filmy Młodego Widza oraz fundatorem nagrody dla najlepszej animacji. Festiwal odbędzie się w dniach 22-30 maja 2026 roku w Tarnowie, stając się po raz kolejny miejscem spotkania twórców kina i pasjonatów srebrnego ekranu.</w:t>
      </w:r>
    </w:p>
    <w:p w14:paraId="29E3133D" w14:textId="77777777" w:rsidR="000874C0" w:rsidRDefault="000874C0" w:rsidP="000874C0">
      <w:pPr>
        <w:jc w:val="both"/>
      </w:pPr>
    </w:p>
    <w:p w14:paraId="0765CA54" w14:textId="77777777" w:rsidR="000874C0" w:rsidRDefault="000874C0" w:rsidP="000874C0">
      <w:pPr>
        <w:jc w:val="both"/>
      </w:pPr>
      <w:r>
        <w:t>Tarnowska Nagroda Filmowa od lat promuje wartościowe i artystycznie dojrzałe polskie kino. Partnerstwo z ORLENEM ma na celu wzmocnienie dialogu między ludźmi kina a widzami oraz wsparcie twórców rodzimego filmu, którzy poszukują nieoczywistych środków wyrazu.</w:t>
      </w:r>
    </w:p>
    <w:p w14:paraId="670FB0B6" w14:textId="77777777" w:rsidR="000874C0" w:rsidRDefault="000874C0" w:rsidP="000874C0">
      <w:pPr>
        <w:jc w:val="both"/>
      </w:pPr>
    </w:p>
    <w:p w14:paraId="5FFB18CC" w14:textId="77777777" w:rsidR="000874C0" w:rsidRDefault="000874C0" w:rsidP="000874C0">
      <w:pPr>
        <w:jc w:val="both"/>
      </w:pPr>
      <w:r>
        <w:t>W Konkursie Głównym 40. Tarnowskiej Nagrody Filmowej o laury powalczy 14 produkcji, które powstały od czasu ostatniej edycji festiwalu. Filmy zostaną ocenione przez trzy niezależne gremia: Jury Profesjonalne, Jury Młodzieżowe oraz publiczność, która odda swoje głosy w Plebiscycie Publiczności. Laureatów poznamy podczas uroczystej Gali Wręczenia Nagród.</w:t>
      </w:r>
    </w:p>
    <w:p w14:paraId="3EF32C6A" w14:textId="77777777" w:rsidR="000874C0" w:rsidRDefault="000874C0" w:rsidP="000874C0">
      <w:pPr>
        <w:jc w:val="both"/>
      </w:pPr>
    </w:p>
    <w:p w14:paraId="11FBC457" w14:textId="77777777" w:rsidR="000874C0" w:rsidRDefault="000874C0" w:rsidP="000874C0">
      <w:pPr>
        <w:jc w:val="both"/>
      </w:pPr>
      <w:r>
        <w:t>W tegorocznym konkursie znalazły się następujące tytuły: „Brat”, „Chopin, Chopin!”, „Dobry chłopiec”, „Dom dobry”, „Dziecko z pyłu”, „Franz Kafka”, „LARP. Miłość, trolle i inne questy”, „Miłe kobiety”, „Ministranci”, „Nie ma duchów w mieszkaniu na Dobrej”, „Pojedynek”, „Vinci 2”, „Wielka Warszawska” oraz „Zima pod znakiem Wrony”.</w:t>
      </w:r>
    </w:p>
    <w:p w14:paraId="02A7EB51" w14:textId="77777777" w:rsidR="000874C0" w:rsidRDefault="000874C0" w:rsidP="000874C0">
      <w:pPr>
        <w:jc w:val="both"/>
      </w:pPr>
    </w:p>
    <w:p w14:paraId="7EFB2E41" w14:textId="77777777" w:rsidR="000874C0" w:rsidRDefault="000874C0" w:rsidP="000874C0">
      <w:pPr>
        <w:jc w:val="both"/>
        <w:rPr>
          <w:b/>
          <w:bCs/>
        </w:rPr>
      </w:pPr>
      <w:r w:rsidRPr="004A3CDF">
        <w:rPr>
          <w:b/>
          <w:bCs/>
        </w:rPr>
        <w:t>ORLEN wspiera kino dla najmłodszych</w:t>
      </w:r>
    </w:p>
    <w:p w14:paraId="052A7DCA" w14:textId="77777777" w:rsidR="000874C0" w:rsidRPr="004A3CDF" w:rsidRDefault="000874C0" w:rsidP="000874C0">
      <w:pPr>
        <w:jc w:val="both"/>
        <w:rPr>
          <w:b/>
          <w:bCs/>
        </w:rPr>
      </w:pPr>
    </w:p>
    <w:p w14:paraId="4A28507A" w14:textId="77777777" w:rsidR="000874C0" w:rsidRDefault="000874C0" w:rsidP="000874C0">
      <w:pPr>
        <w:jc w:val="both"/>
      </w:pPr>
      <w:r>
        <w:t>Szczególne miejsce w programie festiwalu zajmuje sekcja Filmy Młodego Widza, której głównym partnerem i fundatorem nagrody został ORLEN. Koncern ufundował nagrodę w wysokości 5 000 złotych dla twórcy najlepszej bajki. Zwycięzca otrzyma również statuetkę „Maszkaronka”, autorstwa Sławomira Micka.</w:t>
      </w:r>
    </w:p>
    <w:p w14:paraId="07A4249A" w14:textId="77777777" w:rsidR="000874C0" w:rsidRDefault="000874C0" w:rsidP="000874C0">
      <w:pPr>
        <w:jc w:val="both"/>
      </w:pPr>
    </w:p>
    <w:p w14:paraId="3F1CD7FA" w14:textId="65820931" w:rsidR="000874C0" w:rsidRDefault="000874C0" w:rsidP="000874C0">
      <w:pPr>
        <w:jc w:val="both"/>
      </w:pPr>
      <w:r>
        <w:t xml:space="preserve">Laureata wybierze Jury Dziecięce, w skład którego wejdą przedstawiciele tarnowskich przedszkoli </w:t>
      </w:r>
      <w:r>
        <w:t xml:space="preserve">             </w:t>
      </w:r>
      <w:r>
        <w:t>i szkół podstawowych. Filmy konkursowe zostały podzielone na dwa zestawy.</w:t>
      </w:r>
    </w:p>
    <w:p w14:paraId="509655DB" w14:textId="77777777" w:rsidR="000874C0" w:rsidRDefault="000874C0" w:rsidP="000874C0">
      <w:pPr>
        <w:jc w:val="both"/>
      </w:pPr>
    </w:p>
    <w:p w14:paraId="326889B4" w14:textId="77777777" w:rsidR="000874C0" w:rsidRDefault="000874C0" w:rsidP="000874C0">
      <w:pPr>
        <w:jc w:val="both"/>
      </w:pPr>
      <w:r>
        <w:t>W pierwszym zestawie konkursowym znalazły się: „Blop”, „Chrupka o smaku wody z kaloryfera”, „Kicia Kocia ma braciszka Nunusia”, „Prawdziwy kolor”, „Sen o nieśmiertelności”, „Strażnik salonu”, „Strzelba-belba” – seria „Empi-Pempi”, „Tag”, „Uziemieni” oraz „Wóz strażacki w tarapatach” – seria „Milo mechanik”.</w:t>
      </w:r>
    </w:p>
    <w:p w14:paraId="6F777B61" w14:textId="77777777" w:rsidR="000874C0" w:rsidRDefault="000874C0" w:rsidP="000874C0">
      <w:pPr>
        <w:jc w:val="both"/>
      </w:pPr>
    </w:p>
    <w:p w14:paraId="48A78BEB" w14:textId="77777777" w:rsidR="000874C0" w:rsidRDefault="000874C0" w:rsidP="000874C0">
      <w:pPr>
        <w:jc w:val="both"/>
      </w:pPr>
    </w:p>
    <w:p w14:paraId="5EAF9E85" w14:textId="77777777" w:rsidR="000874C0" w:rsidRDefault="000874C0" w:rsidP="000874C0">
      <w:pPr>
        <w:jc w:val="both"/>
      </w:pPr>
    </w:p>
    <w:p w14:paraId="346F7443" w14:textId="77777777" w:rsidR="000874C0" w:rsidRDefault="000874C0" w:rsidP="000874C0">
      <w:pPr>
        <w:jc w:val="both"/>
      </w:pPr>
    </w:p>
    <w:p w14:paraId="32CC0A21" w14:textId="77777777" w:rsidR="000874C0" w:rsidRDefault="000874C0" w:rsidP="000874C0">
      <w:pPr>
        <w:jc w:val="both"/>
      </w:pPr>
    </w:p>
    <w:p w14:paraId="55C532E5" w14:textId="12614097" w:rsidR="000874C0" w:rsidRDefault="000874C0" w:rsidP="000874C0">
      <w:pPr>
        <w:jc w:val="both"/>
      </w:pPr>
      <w:bookmarkStart w:id="0" w:name="_GoBack"/>
      <w:bookmarkEnd w:id="0"/>
      <w:r>
        <w:t xml:space="preserve">Drugi zestaw konkursowy zawiera takie tytuły, jak: „Brodaci piraci” – seria „Baczne oczka”, „Echo”, „Staś i Zosia”, „Kolejka” – seria „Opowiadania z piaskownicy”, „Malutki Lisek i Wielki Dzik”, „Nie taki ostatni słoń”, „Przygoda Szwędacza”, „Pucio i krokodyl”, „Spacer” – seria „Opowiadania </w:t>
      </w:r>
      <w:r>
        <w:t xml:space="preserve">                        </w:t>
      </w:r>
      <w:r>
        <w:t>z piaskownicy”, „Statues”, „Tygrys” – seria „Opowiadania z piaskownicy”, „Wszędzie biało, co się stało” – seria „Baczne oczka” oraz „Zawieruszek”.</w:t>
      </w:r>
    </w:p>
    <w:p w14:paraId="093E625F" w14:textId="77777777" w:rsidR="000874C0" w:rsidRDefault="000874C0" w:rsidP="000874C0">
      <w:pPr>
        <w:jc w:val="both"/>
      </w:pPr>
    </w:p>
    <w:p w14:paraId="39508E8F" w14:textId="77777777" w:rsidR="000874C0" w:rsidRDefault="000874C0" w:rsidP="000874C0">
      <w:pPr>
        <w:jc w:val="both"/>
      </w:pPr>
      <w:r>
        <w:t>Poza konkursem odbędą się także pokazy specjalne,  seanse w kinie plenerowym, a także wydarzenia towarzyszące dla najmłodszych uczestników festiwalu. Widzowie będą mieli okazję między innymi zobaczyć przedpremierowo filmy „Niesamowite przygody skarpetek 3. Ale kosmos!” oraz „Ryjówka przeznaczenia”.</w:t>
      </w:r>
    </w:p>
    <w:p w14:paraId="6279D8B1" w14:textId="77777777" w:rsidR="000874C0" w:rsidRDefault="000874C0" w:rsidP="000874C0">
      <w:pPr>
        <w:jc w:val="both"/>
      </w:pPr>
    </w:p>
    <w:p w14:paraId="777AE8D9" w14:textId="77777777" w:rsidR="000874C0" w:rsidRDefault="000874C0" w:rsidP="000874C0">
      <w:pPr>
        <w:jc w:val="both"/>
        <w:rPr>
          <w:b/>
          <w:bCs/>
        </w:rPr>
      </w:pPr>
      <w:r w:rsidRPr="004A3CDF">
        <w:rPr>
          <w:b/>
          <w:bCs/>
        </w:rPr>
        <w:t>ORLEN – Mecenas Kultury</w:t>
      </w:r>
    </w:p>
    <w:p w14:paraId="4143B1E9" w14:textId="77777777" w:rsidR="000874C0" w:rsidRPr="004A3CDF" w:rsidRDefault="000874C0" w:rsidP="000874C0">
      <w:pPr>
        <w:jc w:val="both"/>
        <w:rPr>
          <w:b/>
          <w:bCs/>
        </w:rPr>
      </w:pPr>
    </w:p>
    <w:p w14:paraId="5D0D12D5" w14:textId="37F7A664" w:rsidR="000874C0" w:rsidRPr="006D4FE2" w:rsidRDefault="000874C0" w:rsidP="000874C0">
      <w:pPr>
        <w:jc w:val="both"/>
      </w:pPr>
      <w:r w:rsidRPr="006D4FE2">
        <w:t xml:space="preserve">ORLEN to multienergetyczny koncern, który dostarcza paliwa i energię dla milionów odbiorców </w:t>
      </w:r>
      <w:r>
        <w:t xml:space="preserve">                   </w:t>
      </w:r>
      <w:r w:rsidRPr="006D4FE2">
        <w:t>w Europie Środkowej. Firma działa w całym łańcuchu energetycznym – od wydobycia ropy i gazu, przez ich przetwórstwo i sprzedaż, po wytwarzanie oraz dystrybucję energii. Produkty spółki trafiają do klientów w ponad 100 krajach na sześciu kontynentach.</w:t>
      </w:r>
    </w:p>
    <w:p w14:paraId="59985164" w14:textId="77777777" w:rsidR="000874C0" w:rsidRPr="006D4FE2" w:rsidRDefault="000874C0" w:rsidP="000874C0">
      <w:pPr>
        <w:jc w:val="both"/>
      </w:pPr>
    </w:p>
    <w:p w14:paraId="43774544" w14:textId="77777777" w:rsidR="000874C0" w:rsidRPr="006D4FE2" w:rsidRDefault="000874C0" w:rsidP="000874C0">
      <w:pPr>
        <w:jc w:val="both"/>
      </w:pPr>
      <w:r w:rsidRPr="006D4FE2">
        <w:t xml:space="preserve">Strategia ORLEN 2035 zakłada rozwój niskoemisyjnych w rozumieniu Taksonomii UE źródeł energii. Kluczowe projekty z tego obszaru obejmują m.in. zwiększenie krajowego wydobycia gazu, budowę czterech morskich farm wiatrowych na Bałtyku, rozwój wielkoskalowych magazynów energii oraz uruchomienie co najmniej dwóch małych elektrowni jądrowych. Do 2035 roku koncern planuje przeznaczyć na realizację celów strategicznych 350–380 mld zł. Więcej o strategii ORLEN do 2035 roku dowiesz się tutaj: </w:t>
      </w:r>
      <w:hyperlink r:id="rId8" w:history="1">
        <w:r w:rsidRPr="006D4FE2">
          <w:rPr>
            <w:rStyle w:val="Hipercze"/>
          </w:rPr>
          <w:t>Strategia 2035</w:t>
        </w:r>
      </w:hyperlink>
      <w:r w:rsidRPr="006D4FE2">
        <w:t xml:space="preserve">. </w:t>
      </w:r>
    </w:p>
    <w:p w14:paraId="51A916AC" w14:textId="77777777" w:rsidR="000874C0" w:rsidRPr="006D4FE2" w:rsidRDefault="000874C0" w:rsidP="000874C0">
      <w:pPr>
        <w:jc w:val="both"/>
      </w:pPr>
    </w:p>
    <w:p w14:paraId="5ED79D93" w14:textId="32B71362" w:rsidR="000874C0" w:rsidRPr="006D4FE2" w:rsidRDefault="000874C0" w:rsidP="000874C0">
      <w:pPr>
        <w:jc w:val="both"/>
      </w:pPr>
      <w:r w:rsidRPr="006D4FE2">
        <w:t xml:space="preserve">Jako Mecenas Sportu, Kultury i Nauki, ORLEN wspiera związki sportowe, kluby, sportowców, kluczowe instytucje i wydarzenia kulturalne oraz projekty naukowe. Firma angażuje się również w inicjatywy dla społeczności lokalnych, ze szczególnym uwzględnieniem projektów dla dzieci </w:t>
      </w:r>
      <w:r>
        <w:t xml:space="preserve">                             </w:t>
      </w:r>
      <w:r w:rsidRPr="006D4FE2">
        <w:t xml:space="preserve">i młodzieży. Działania sponsoringowe ORLENU są realizowane w oparciu o przyjętą Strategię ORLEN 2035 i Strategię Zrównoważonego Rozwoju Grupy ORLEN 2025-2035. </w:t>
      </w:r>
    </w:p>
    <w:p w14:paraId="10C4E91F" w14:textId="77777777" w:rsidR="000874C0" w:rsidRPr="004A3CDF" w:rsidRDefault="000874C0" w:rsidP="000874C0">
      <w:pPr>
        <w:jc w:val="both"/>
      </w:pPr>
    </w:p>
    <w:p w14:paraId="6D300022" w14:textId="77777777" w:rsidR="000874C0" w:rsidRPr="00697872" w:rsidRDefault="000874C0" w:rsidP="000874C0"/>
    <w:p w14:paraId="646EB3A2" w14:textId="6813CE1C" w:rsidR="00304A3F" w:rsidRPr="00B94B7B" w:rsidRDefault="00304A3F" w:rsidP="00304A3F">
      <w:pPr>
        <w:spacing w:line="360" w:lineRule="auto"/>
        <w:jc w:val="both"/>
        <w:rPr>
          <w:rFonts w:cs="Arial"/>
          <w:sz w:val="24"/>
          <w:szCs w:val="24"/>
        </w:rPr>
      </w:pPr>
    </w:p>
    <w:p w14:paraId="6D05D474" w14:textId="5E66D9FD" w:rsidR="0021591E" w:rsidRPr="00716806" w:rsidRDefault="0021591E" w:rsidP="0021591E">
      <w:pPr>
        <w:spacing w:after="120"/>
        <w:rPr>
          <w:rFonts w:cs="Arial"/>
        </w:rPr>
      </w:pPr>
    </w:p>
    <w:sectPr w:rsidR="0021591E" w:rsidRPr="00716806" w:rsidSect="008F445F">
      <w:headerReference w:type="default" r:id="rId9"/>
      <w:footerReference w:type="default" r:id="rId10"/>
      <w:pgSz w:w="11906" w:h="16838"/>
      <w:pgMar w:top="1928" w:right="1134" w:bottom="1758" w:left="1134" w:header="709" w:footer="13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1C20F" w14:textId="77777777" w:rsidR="00E75068" w:rsidRDefault="00E75068" w:rsidP="008F445F">
      <w:pPr>
        <w:spacing w:line="240" w:lineRule="auto"/>
      </w:pPr>
      <w:r>
        <w:separator/>
      </w:r>
    </w:p>
  </w:endnote>
  <w:endnote w:type="continuationSeparator" w:id="0">
    <w:p w14:paraId="35A1D419" w14:textId="77777777" w:rsidR="00E75068" w:rsidRDefault="00E75068" w:rsidP="008F44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30322842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B524D51" w14:textId="6C943DA4" w:rsidR="008F445F" w:rsidRPr="008F445F" w:rsidRDefault="008F445F">
            <w:pPr>
              <w:pStyle w:val="Stopka"/>
              <w:jc w:val="right"/>
              <w:rPr>
                <w:sz w:val="20"/>
                <w:szCs w:val="20"/>
              </w:rPr>
            </w:pPr>
            <w:r w:rsidRPr="008F445F">
              <w:rPr>
                <w:sz w:val="20"/>
                <w:szCs w:val="20"/>
              </w:rPr>
              <w:t xml:space="preserve">Strona </w:t>
            </w:r>
            <w:r w:rsidRPr="008F445F">
              <w:rPr>
                <w:b/>
                <w:bCs/>
                <w:sz w:val="20"/>
                <w:szCs w:val="20"/>
              </w:rPr>
              <w:fldChar w:fldCharType="begin"/>
            </w:r>
            <w:r w:rsidRPr="008F445F">
              <w:rPr>
                <w:b/>
                <w:bCs/>
                <w:sz w:val="20"/>
                <w:szCs w:val="20"/>
              </w:rPr>
              <w:instrText>PAGE</w:instrText>
            </w:r>
            <w:r w:rsidRPr="008F445F">
              <w:rPr>
                <w:b/>
                <w:bCs/>
                <w:sz w:val="20"/>
                <w:szCs w:val="20"/>
              </w:rPr>
              <w:fldChar w:fldCharType="separate"/>
            </w:r>
            <w:r w:rsidR="000874C0">
              <w:rPr>
                <w:b/>
                <w:bCs/>
                <w:noProof/>
                <w:sz w:val="20"/>
                <w:szCs w:val="20"/>
              </w:rPr>
              <w:t>1</w:t>
            </w:r>
            <w:r w:rsidRPr="008F445F">
              <w:rPr>
                <w:b/>
                <w:bCs/>
                <w:sz w:val="20"/>
                <w:szCs w:val="20"/>
              </w:rPr>
              <w:fldChar w:fldCharType="end"/>
            </w:r>
            <w:r w:rsidRPr="008F445F">
              <w:rPr>
                <w:sz w:val="20"/>
                <w:szCs w:val="20"/>
              </w:rPr>
              <w:t xml:space="preserve"> z </w:t>
            </w:r>
            <w:r w:rsidRPr="008F445F">
              <w:rPr>
                <w:b/>
                <w:bCs/>
                <w:sz w:val="20"/>
                <w:szCs w:val="20"/>
              </w:rPr>
              <w:fldChar w:fldCharType="begin"/>
            </w:r>
            <w:r w:rsidRPr="008F445F">
              <w:rPr>
                <w:b/>
                <w:bCs/>
                <w:sz w:val="20"/>
                <w:szCs w:val="20"/>
              </w:rPr>
              <w:instrText>NUMPAGES</w:instrText>
            </w:r>
            <w:r w:rsidRPr="008F445F">
              <w:rPr>
                <w:b/>
                <w:bCs/>
                <w:sz w:val="20"/>
                <w:szCs w:val="20"/>
              </w:rPr>
              <w:fldChar w:fldCharType="separate"/>
            </w:r>
            <w:r w:rsidR="000874C0">
              <w:rPr>
                <w:b/>
                <w:bCs/>
                <w:noProof/>
                <w:sz w:val="20"/>
                <w:szCs w:val="20"/>
              </w:rPr>
              <w:t>2</w:t>
            </w:r>
            <w:r w:rsidRPr="008F445F">
              <w:rPr>
                <w:b/>
                <w:bCs/>
                <w:sz w:val="20"/>
                <w:szCs w:val="20"/>
              </w:rPr>
              <w:fldChar w:fldCharType="end"/>
            </w:r>
          </w:p>
        </w:sdtContent>
      </w:sdt>
    </w:sdtContent>
  </w:sdt>
  <w:p w14:paraId="274DD9F4" w14:textId="77777777" w:rsidR="008F445F" w:rsidRDefault="008F445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10511" w14:textId="77777777" w:rsidR="00E75068" w:rsidRDefault="00E75068" w:rsidP="008F445F">
      <w:pPr>
        <w:spacing w:line="240" w:lineRule="auto"/>
      </w:pPr>
      <w:r>
        <w:separator/>
      </w:r>
    </w:p>
  </w:footnote>
  <w:footnote w:type="continuationSeparator" w:id="0">
    <w:p w14:paraId="06073F05" w14:textId="77777777" w:rsidR="00E75068" w:rsidRDefault="00E75068" w:rsidP="008F44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E6A4" w14:textId="3441AEC5" w:rsidR="008F445F" w:rsidRDefault="008F445F">
    <w:pPr>
      <w:pStyle w:val="Nagwek"/>
    </w:pPr>
    <w:r>
      <w:rPr>
        <w:noProof/>
        <w:lang w:eastAsia="pl-PL"/>
      </w:rPr>
      <w:drawing>
        <wp:anchor distT="0" distB="0" distL="114300" distR="114300" simplePos="0" relativeHeight="251658240" behindDoc="1" locked="0" layoutInCell="1" allowOverlap="1" wp14:anchorId="56DA93FB" wp14:editId="35C80422">
          <wp:simplePos x="0" y="0"/>
          <wp:positionH relativeFrom="column">
            <wp:posOffset>-719529</wp:posOffset>
          </wp:positionH>
          <wp:positionV relativeFrom="paragraph">
            <wp:posOffset>-457835</wp:posOffset>
          </wp:positionV>
          <wp:extent cx="7560000" cy="10692000"/>
          <wp:effectExtent l="0" t="0" r="0" b="0"/>
          <wp:wrapNone/>
          <wp:docPr id="6756422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629093" name="Obraz 1666629093"/>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BD1E6E"/>
    <w:multiLevelType w:val="multilevel"/>
    <w:tmpl w:val="4EB0248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45F"/>
    <w:rsid w:val="000874C0"/>
    <w:rsid w:val="000A3B7A"/>
    <w:rsid w:val="000A3DE4"/>
    <w:rsid w:val="00156029"/>
    <w:rsid w:val="0021591E"/>
    <w:rsid w:val="00215B7F"/>
    <w:rsid w:val="00254B92"/>
    <w:rsid w:val="00302EAB"/>
    <w:rsid w:val="00304A3F"/>
    <w:rsid w:val="00351540"/>
    <w:rsid w:val="00404D5D"/>
    <w:rsid w:val="00426DFB"/>
    <w:rsid w:val="00462236"/>
    <w:rsid w:val="0069714D"/>
    <w:rsid w:val="00716806"/>
    <w:rsid w:val="007A514F"/>
    <w:rsid w:val="00861774"/>
    <w:rsid w:val="008E2AE3"/>
    <w:rsid w:val="008F445F"/>
    <w:rsid w:val="00A12F82"/>
    <w:rsid w:val="00A37B3E"/>
    <w:rsid w:val="00AB4494"/>
    <w:rsid w:val="00B57119"/>
    <w:rsid w:val="00D94F58"/>
    <w:rsid w:val="00E75068"/>
    <w:rsid w:val="00E7634D"/>
    <w:rsid w:val="00EC52FD"/>
    <w:rsid w:val="00EE044E"/>
    <w:rsid w:val="00FB7B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7A7A5"/>
  <w15:chartTrackingRefBased/>
  <w15:docId w15:val="{F3015CA4-4351-43F3-93D9-9B83C823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45F"/>
    <w:pPr>
      <w:spacing w:after="0" w:line="276" w:lineRule="auto"/>
    </w:pPr>
    <w:rPr>
      <w:rFonts w:ascii="Arial" w:hAnsi="Arial"/>
      <w:kern w:val="0"/>
      <w:sz w:val="22"/>
      <w:szCs w:val="22"/>
      <w14:ligatures w14:val="none"/>
    </w:rPr>
  </w:style>
  <w:style w:type="paragraph" w:styleId="Nagwek1">
    <w:name w:val="heading 1"/>
    <w:basedOn w:val="Normalny"/>
    <w:next w:val="Normalny"/>
    <w:link w:val="Nagwek1Znak"/>
    <w:uiPriority w:val="9"/>
    <w:qFormat/>
    <w:rsid w:val="008F445F"/>
    <w:pPr>
      <w:spacing w:after="240"/>
      <w:jc w:val="center"/>
      <w:outlineLvl w:val="0"/>
    </w:pPr>
    <w:rPr>
      <w:rFonts w:cs="Arial"/>
      <w:b/>
      <w:sz w:val="28"/>
      <w:szCs w:val="28"/>
    </w:rPr>
  </w:style>
  <w:style w:type="paragraph" w:styleId="Nagwek2">
    <w:name w:val="heading 2"/>
    <w:basedOn w:val="Normalny"/>
    <w:next w:val="Normalny"/>
    <w:link w:val="Nagwek2Znak"/>
    <w:uiPriority w:val="9"/>
    <w:unhideWhenUsed/>
    <w:qFormat/>
    <w:rsid w:val="008F4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F445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F445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F445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F445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F445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F445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F445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F445F"/>
    <w:rPr>
      <w:rFonts w:ascii="Arial" w:hAnsi="Arial" w:cs="Arial"/>
      <w:b/>
      <w:kern w:val="0"/>
      <w:sz w:val="28"/>
      <w:szCs w:val="28"/>
      <w14:ligatures w14:val="none"/>
    </w:rPr>
  </w:style>
  <w:style w:type="character" w:customStyle="1" w:styleId="Nagwek2Znak">
    <w:name w:val="Nagłówek 2 Znak"/>
    <w:basedOn w:val="Domylnaczcionkaakapitu"/>
    <w:link w:val="Nagwek2"/>
    <w:uiPriority w:val="9"/>
    <w:rsid w:val="008F445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F445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F445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F445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F445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F445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F445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F445F"/>
    <w:rPr>
      <w:rFonts w:eastAsiaTheme="majorEastAsia" w:cstheme="majorBidi"/>
      <w:color w:val="272727" w:themeColor="text1" w:themeTint="D8"/>
    </w:rPr>
  </w:style>
  <w:style w:type="paragraph" w:styleId="Tytu">
    <w:name w:val="Title"/>
    <w:basedOn w:val="Normalny"/>
    <w:next w:val="Normalny"/>
    <w:link w:val="TytuZnak"/>
    <w:uiPriority w:val="10"/>
    <w:qFormat/>
    <w:rsid w:val="008F4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445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F445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F445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F445F"/>
    <w:pPr>
      <w:spacing w:before="160"/>
      <w:jc w:val="center"/>
    </w:pPr>
    <w:rPr>
      <w:i/>
      <w:iCs/>
      <w:color w:val="404040" w:themeColor="text1" w:themeTint="BF"/>
    </w:rPr>
  </w:style>
  <w:style w:type="character" w:customStyle="1" w:styleId="CytatZnak">
    <w:name w:val="Cytat Znak"/>
    <w:basedOn w:val="Domylnaczcionkaakapitu"/>
    <w:link w:val="Cytat"/>
    <w:uiPriority w:val="29"/>
    <w:rsid w:val="008F445F"/>
    <w:rPr>
      <w:i/>
      <w:iCs/>
      <w:color w:val="404040" w:themeColor="text1" w:themeTint="BF"/>
    </w:rPr>
  </w:style>
  <w:style w:type="paragraph" w:styleId="Akapitzlist">
    <w:name w:val="List Paragraph"/>
    <w:basedOn w:val="Normalny"/>
    <w:uiPriority w:val="34"/>
    <w:qFormat/>
    <w:rsid w:val="008F445F"/>
    <w:pPr>
      <w:ind w:left="720"/>
      <w:contextualSpacing/>
    </w:pPr>
  </w:style>
  <w:style w:type="character" w:styleId="Wyrnienieintensywne">
    <w:name w:val="Intense Emphasis"/>
    <w:basedOn w:val="Domylnaczcionkaakapitu"/>
    <w:uiPriority w:val="21"/>
    <w:qFormat/>
    <w:rsid w:val="008F445F"/>
    <w:rPr>
      <w:i/>
      <w:iCs/>
      <w:color w:val="0F4761" w:themeColor="accent1" w:themeShade="BF"/>
    </w:rPr>
  </w:style>
  <w:style w:type="paragraph" w:styleId="Cytatintensywny">
    <w:name w:val="Intense Quote"/>
    <w:basedOn w:val="Normalny"/>
    <w:next w:val="Normalny"/>
    <w:link w:val="CytatintensywnyZnak"/>
    <w:uiPriority w:val="30"/>
    <w:qFormat/>
    <w:rsid w:val="008F4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F445F"/>
    <w:rPr>
      <w:i/>
      <w:iCs/>
      <w:color w:val="0F4761" w:themeColor="accent1" w:themeShade="BF"/>
    </w:rPr>
  </w:style>
  <w:style w:type="character" w:styleId="Odwoanieintensywne">
    <w:name w:val="Intense Reference"/>
    <w:basedOn w:val="Domylnaczcionkaakapitu"/>
    <w:uiPriority w:val="32"/>
    <w:qFormat/>
    <w:rsid w:val="008F445F"/>
    <w:rPr>
      <w:b/>
      <w:bCs/>
      <w:smallCaps/>
      <w:color w:val="0F4761" w:themeColor="accent1" w:themeShade="BF"/>
      <w:spacing w:val="5"/>
    </w:rPr>
  </w:style>
  <w:style w:type="paragraph" w:styleId="Nagwek">
    <w:name w:val="header"/>
    <w:basedOn w:val="Normalny"/>
    <w:link w:val="NagwekZnak"/>
    <w:uiPriority w:val="99"/>
    <w:unhideWhenUsed/>
    <w:rsid w:val="008F445F"/>
    <w:pPr>
      <w:tabs>
        <w:tab w:val="center" w:pos="4536"/>
        <w:tab w:val="right" w:pos="9072"/>
      </w:tabs>
      <w:spacing w:line="240" w:lineRule="auto"/>
    </w:pPr>
  </w:style>
  <w:style w:type="character" w:customStyle="1" w:styleId="NagwekZnak">
    <w:name w:val="Nagłówek Znak"/>
    <w:basedOn w:val="Domylnaczcionkaakapitu"/>
    <w:link w:val="Nagwek"/>
    <w:uiPriority w:val="99"/>
    <w:rsid w:val="008F445F"/>
  </w:style>
  <w:style w:type="paragraph" w:styleId="Stopka">
    <w:name w:val="footer"/>
    <w:basedOn w:val="Normalny"/>
    <w:link w:val="StopkaZnak"/>
    <w:uiPriority w:val="99"/>
    <w:unhideWhenUsed/>
    <w:rsid w:val="008F445F"/>
    <w:pPr>
      <w:tabs>
        <w:tab w:val="center" w:pos="4536"/>
        <w:tab w:val="right" w:pos="9072"/>
      </w:tabs>
      <w:spacing w:line="240" w:lineRule="auto"/>
    </w:pPr>
  </w:style>
  <w:style w:type="character" w:customStyle="1" w:styleId="StopkaZnak">
    <w:name w:val="Stopka Znak"/>
    <w:basedOn w:val="Domylnaczcionkaakapitu"/>
    <w:link w:val="Stopka"/>
    <w:uiPriority w:val="99"/>
    <w:rsid w:val="008F445F"/>
  </w:style>
  <w:style w:type="character" w:styleId="Hipercze">
    <w:name w:val="Hyperlink"/>
    <w:rsid w:val="00254B92"/>
    <w:rPr>
      <w:color w:val="000080"/>
      <w:u w:val="single"/>
    </w:rPr>
  </w:style>
  <w:style w:type="paragraph" w:styleId="Tekstdymka">
    <w:name w:val="Balloon Text"/>
    <w:basedOn w:val="Normalny"/>
    <w:link w:val="TekstdymkaZnak"/>
    <w:uiPriority w:val="99"/>
    <w:semiHidden/>
    <w:unhideWhenUsed/>
    <w:rsid w:val="00AB449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4494"/>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len.pl/pl/o-firmie/strateg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78A02-4608-42F3-8F82-9E4917E14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3910</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Szafarz</dc:creator>
  <cp:keywords/>
  <dc:description/>
  <cp:lastModifiedBy>DELL</cp:lastModifiedBy>
  <cp:revision>2</cp:revision>
  <cp:lastPrinted>2026-05-11T19:12:00Z</cp:lastPrinted>
  <dcterms:created xsi:type="dcterms:W3CDTF">2026-05-18T11:53:00Z</dcterms:created>
  <dcterms:modified xsi:type="dcterms:W3CDTF">2026-05-18T11:53:00Z</dcterms:modified>
</cp:coreProperties>
</file>